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附件2：2020年全国大学生物流创新设计大赛校内选拔赛</w:t>
      </w:r>
    </w:p>
    <w:p>
      <w:pPr>
        <w:spacing w:line="300" w:lineRule="auto"/>
        <w:jc w:val="center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参赛作品登记表</w:t>
      </w:r>
    </w:p>
    <w:bookmarkEnd w:id="0"/>
    <w:p>
      <w:pPr>
        <w:spacing w:line="360" w:lineRule="exact"/>
        <w:jc w:val="center"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                                          年  月  日                                 作品编号：</w:t>
      </w:r>
    </w:p>
    <w:tbl>
      <w:tblPr>
        <w:tblStyle w:val="4"/>
        <w:tblW w:w="82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6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参赛队名称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参赛阶段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预赛（  ）     决赛（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作品中所涉及的大赛案例选择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（可多选，最多不超过五个）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案例1：新形势下的国家化发展如何破局？（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案例2：物流枢纽如何落子布局（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案例3：践行绿色发展的企业责任（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案例4：合同物流线上线下一体化发展之路（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案例5：如何对多类型差异化的仓库进行科学评价？（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案例6：京津冀一体化下如何提高运力资源效率？（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案例7：分拣零件能不能不辛苦？（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案例8：以人为本的仓库员工排班（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案例9：跨境航空货运智能报价（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案例10：航空货运集装器装载问题（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案例11：老瓶装新酒——车辆配载调度问题（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案例12；基于区块链的珠江水系联盟链（ ）</w:t>
            </w: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案例13：打造未来标杆的单证中心（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2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作品简介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（限300字内）</w:t>
            </w:r>
          </w:p>
        </w:tc>
        <w:tc>
          <w:tcPr>
            <w:tcW w:w="624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评审成绩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评员会意见</w:t>
            </w:r>
          </w:p>
        </w:tc>
        <w:tc>
          <w:tcPr>
            <w:tcW w:w="6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ind w:firstLine="280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　章：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年   月   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填写说明：1．每提交一份作品同时填写本表格一份，此表可以复制；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794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b/>
        <w:color w:val="FF000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C1"/>
    <w:rsid w:val="00040941"/>
    <w:rsid w:val="006329A9"/>
    <w:rsid w:val="00661152"/>
    <w:rsid w:val="008264C1"/>
    <w:rsid w:val="0086550A"/>
    <w:rsid w:val="00AE1926"/>
    <w:rsid w:val="00E2277D"/>
    <w:rsid w:val="00EF6B9C"/>
    <w:rsid w:val="2E5D4778"/>
    <w:rsid w:val="36FC32B6"/>
    <w:rsid w:val="3D8A4EDE"/>
    <w:rsid w:val="60B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152</Words>
  <Characters>869</Characters>
  <Lines>7</Lines>
  <Paragraphs>2</Paragraphs>
  <TotalTime>25</TotalTime>
  <ScaleCrop>false</ScaleCrop>
  <LinksUpToDate>false</LinksUpToDate>
  <CharactersWithSpaces>1019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2019-09-17T10:06:00Z</dcterms:created>
  <dc:creator>Administrator</dc:creator>
  <cp:lastModifiedBy>化身孤岛の鲸</cp:lastModifiedBy>
  <dcterms:modified xsi:type="dcterms:W3CDTF">2020-10-20T00:48:30Z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